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7640C" w14:textId="77777777" w:rsidR="0040691E" w:rsidRPr="00F463E1" w:rsidRDefault="00E50828" w:rsidP="0040691E">
      <w:pPr>
        <w:autoSpaceDE w:val="0"/>
        <w:autoSpaceDN w:val="0"/>
        <w:adjustRightInd w:val="0"/>
        <w:spacing w:after="240" w:line="240" w:lineRule="auto"/>
        <w:jc w:val="center"/>
        <w:rPr>
          <w:rFonts w:ascii="Calibri" w:hAnsi="Calibri" w:cs="Calibri"/>
          <w:b/>
          <w:sz w:val="24"/>
          <w:szCs w:val="24"/>
          <w:u w:val="single"/>
        </w:rPr>
      </w:pPr>
      <w:r>
        <w:rPr>
          <w:rFonts w:ascii="Calibri" w:hAnsi="Calibri" w:cs="Calibri"/>
          <w:b/>
          <w:noProof/>
          <w:sz w:val="24"/>
          <w:szCs w:val="24"/>
          <w:u w:val="single"/>
        </w:rPr>
        <w:drawing>
          <wp:anchor distT="0" distB="0" distL="114300" distR="114300" simplePos="0" relativeHeight="251659264" behindDoc="0" locked="0" layoutInCell="1" allowOverlap="1" wp14:anchorId="43BEAE0B" wp14:editId="0527AB20">
            <wp:simplePos x="0" y="0"/>
            <wp:positionH relativeFrom="margin">
              <wp:posOffset>-457200</wp:posOffset>
            </wp:positionH>
            <wp:positionV relativeFrom="margin">
              <wp:posOffset>-522242</wp:posOffset>
            </wp:positionV>
            <wp:extent cx="7240905" cy="14408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pdated_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40905" cy="1440815"/>
                    </a:xfrm>
                    <a:prstGeom prst="rect">
                      <a:avLst/>
                    </a:prstGeom>
                  </pic:spPr>
                </pic:pic>
              </a:graphicData>
            </a:graphic>
            <wp14:sizeRelH relativeFrom="margin">
              <wp14:pctWidth>0</wp14:pctWidth>
            </wp14:sizeRelH>
            <wp14:sizeRelV relativeFrom="margin">
              <wp14:pctHeight>0</wp14:pctHeight>
            </wp14:sizeRelV>
          </wp:anchor>
        </w:drawing>
      </w:r>
    </w:p>
    <w:p w14:paraId="3A25F04F" w14:textId="77777777" w:rsidR="001119F4" w:rsidRPr="00DF4952" w:rsidRDefault="001119F4" w:rsidP="001119F4">
      <w:pPr>
        <w:autoSpaceDE w:val="0"/>
        <w:autoSpaceDN w:val="0"/>
        <w:adjustRightInd w:val="0"/>
        <w:spacing w:after="240" w:line="240" w:lineRule="auto"/>
        <w:jc w:val="both"/>
        <w:rPr>
          <w:rFonts w:cstheme="minorHAnsi"/>
          <w:b/>
          <w:sz w:val="24"/>
          <w:szCs w:val="24"/>
        </w:rPr>
      </w:pPr>
      <w:r w:rsidRPr="00DF4952">
        <w:rPr>
          <w:rFonts w:cstheme="minorHAnsi"/>
          <w:b/>
          <w:sz w:val="24"/>
          <w:szCs w:val="24"/>
        </w:rPr>
        <w:t>TO:</w:t>
      </w:r>
      <w:r w:rsidRPr="00DF4952">
        <w:rPr>
          <w:rFonts w:cstheme="minorHAnsi"/>
          <w:b/>
          <w:sz w:val="24"/>
          <w:szCs w:val="24"/>
        </w:rPr>
        <w:tab/>
      </w:r>
      <w:r w:rsidR="00B11BAE" w:rsidRPr="00DF4952">
        <w:rPr>
          <w:rFonts w:cstheme="minorHAnsi"/>
          <w:b/>
          <w:sz w:val="24"/>
          <w:szCs w:val="24"/>
        </w:rPr>
        <w:tab/>
      </w:r>
      <w:r w:rsidRPr="00DF4952">
        <w:rPr>
          <w:rFonts w:cstheme="minorHAnsi"/>
          <w:b/>
          <w:sz w:val="24"/>
          <w:szCs w:val="24"/>
        </w:rPr>
        <w:t xml:space="preserve">North Carolina Chicago Title </w:t>
      </w:r>
      <w:r w:rsidR="00F2379F" w:rsidRPr="00DF4952">
        <w:rPr>
          <w:rFonts w:cstheme="minorHAnsi"/>
          <w:b/>
          <w:sz w:val="24"/>
          <w:szCs w:val="24"/>
        </w:rPr>
        <w:t>Approved Attorneys</w:t>
      </w:r>
      <w:r w:rsidR="00FA789F">
        <w:rPr>
          <w:rFonts w:cstheme="minorHAnsi"/>
          <w:b/>
          <w:sz w:val="24"/>
          <w:szCs w:val="24"/>
        </w:rPr>
        <w:t xml:space="preserve"> </w:t>
      </w:r>
    </w:p>
    <w:p w14:paraId="5C80D945" w14:textId="77777777" w:rsidR="001119F4" w:rsidRPr="00DF4952" w:rsidRDefault="001119F4" w:rsidP="001119F4">
      <w:pPr>
        <w:autoSpaceDE w:val="0"/>
        <w:autoSpaceDN w:val="0"/>
        <w:adjustRightInd w:val="0"/>
        <w:spacing w:after="240" w:line="240" w:lineRule="auto"/>
        <w:jc w:val="both"/>
        <w:rPr>
          <w:rFonts w:cstheme="minorHAnsi"/>
          <w:b/>
          <w:sz w:val="24"/>
          <w:szCs w:val="24"/>
        </w:rPr>
      </w:pPr>
      <w:r w:rsidRPr="00DF4952">
        <w:rPr>
          <w:rFonts w:cstheme="minorHAnsi"/>
          <w:b/>
          <w:sz w:val="24"/>
          <w:szCs w:val="24"/>
        </w:rPr>
        <w:t>FROM:</w:t>
      </w:r>
      <w:r w:rsidRPr="00DF4952">
        <w:rPr>
          <w:rFonts w:cstheme="minorHAnsi"/>
          <w:b/>
          <w:sz w:val="24"/>
          <w:szCs w:val="24"/>
        </w:rPr>
        <w:tab/>
      </w:r>
      <w:r w:rsidR="00B11BAE" w:rsidRPr="00DF4952">
        <w:rPr>
          <w:rFonts w:cstheme="minorHAnsi"/>
          <w:b/>
          <w:sz w:val="24"/>
          <w:szCs w:val="24"/>
        </w:rPr>
        <w:tab/>
      </w:r>
      <w:r w:rsidRPr="00DF4952">
        <w:rPr>
          <w:rFonts w:cstheme="minorHAnsi"/>
          <w:b/>
          <w:sz w:val="24"/>
          <w:szCs w:val="24"/>
        </w:rPr>
        <w:t>Chicago Title, North Carolina State Office</w:t>
      </w:r>
    </w:p>
    <w:p w14:paraId="561C0C59" w14:textId="77777777" w:rsidR="001119F4" w:rsidRPr="00DF4952" w:rsidRDefault="001119F4" w:rsidP="001119F4">
      <w:pPr>
        <w:autoSpaceDE w:val="0"/>
        <w:autoSpaceDN w:val="0"/>
        <w:adjustRightInd w:val="0"/>
        <w:spacing w:after="240" w:line="240" w:lineRule="auto"/>
        <w:jc w:val="both"/>
        <w:rPr>
          <w:rFonts w:cstheme="minorHAnsi"/>
          <w:b/>
          <w:sz w:val="24"/>
          <w:szCs w:val="24"/>
        </w:rPr>
      </w:pPr>
      <w:r w:rsidRPr="00DF4952">
        <w:rPr>
          <w:rFonts w:cstheme="minorHAnsi"/>
          <w:b/>
          <w:sz w:val="24"/>
          <w:szCs w:val="24"/>
        </w:rPr>
        <w:t>DATE:</w:t>
      </w:r>
      <w:r w:rsidRPr="00DF4952">
        <w:rPr>
          <w:rFonts w:cstheme="minorHAnsi"/>
          <w:b/>
          <w:sz w:val="24"/>
          <w:szCs w:val="24"/>
        </w:rPr>
        <w:tab/>
      </w:r>
      <w:r w:rsidR="00B11BAE" w:rsidRPr="00DF4952">
        <w:rPr>
          <w:rFonts w:cstheme="minorHAnsi"/>
          <w:b/>
          <w:sz w:val="24"/>
          <w:szCs w:val="24"/>
        </w:rPr>
        <w:tab/>
      </w:r>
      <w:r w:rsidR="00D010B4">
        <w:rPr>
          <w:rFonts w:cstheme="minorHAnsi"/>
          <w:b/>
          <w:sz w:val="24"/>
          <w:szCs w:val="24"/>
        </w:rPr>
        <w:t>May 6</w:t>
      </w:r>
      <w:r w:rsidRPr="00DF4952">
        <w:rPr>
          <w:rFonts w:cstheme="minorHAnsi"/>
          <w:b/>
          <w:sz w:val="24"/>
          <w:szCs w:val="24"/>
        </w:rPr>
        <w:t>, 2020</w:t>
      </w:r>
    </w:p>
    <w:p w14:paraId="0D129BD6" w14:textId="77777777" w:rsidR="00826A7F" w:rsidRDefault="001119F4" w:rsidP="00702CC0">
      <w:pPr>
        <w:autoSpaceDE w:val="0"/>
        <w:autoSpaceDN w:val="0"/>
        <w:adjustRightInd w:val="0"/>
        <w:spacing w:after="0" w:line="240" w:lineRule="auto"/>
        <w:jc w:val="both"/>
        <w:rPr>
          <w:rFonts w:cstheme="minorHAnsi"/>
          <w:b/>
          <w:sz w:val="24"/>
          <w:szCs w:val="24"/>
        </w:rPr>
      </w:pPr>
      <w:r w:rsidRPr="00DF4952">
        <w:rPr>
          <w:rFonts w:cstheme="minorHAnsi"/>
          <w:b/>
          <w:sz w:val="24"/>
          <w:szCs w:val="24"/>
        </w:rPr>
        <w:t>RE:</w:t>
      </w:r>
      <w:r w:rsidRPr="00DF4952">
        <w:rPr>
          <w:rFonts w:cstheme="minorHAnsi"/>
          <w:b/>
          <w:sz w:val="24"/>
          <w:szCs w:val="24"/>
        </w:rPr>
        <w:tab/>
      </w:r>
      <w:r w:rsidR="00B11BAE" w:rsidRPr="00DF4952">
        <w:rPr>
          <w:rFonts w:cstheme="minorHAnsi"/>
          <w:b/>
          <w:sz w:val="24"/>
          <w:szCs w:val="24"/>
        </w:rPr>
        <w:tab/>
      </w:r>
      <w:r w:rsidRPr="00DF4952">
        <w:rPr>
          <w:rFonts w:cstheme="minorHAnsi"/>
          <w:b/>
          <w:sz w:val="24"/>
          <w:szCs w:val="24"/>
        </w:rPr>
        <w:t xml:space="preserve">COVID-19, </w:t>
      </w:r>
      <w:r w:rsidR="0073256D">
        <w:rPr>
          <w:rFonts w:cstheme="minorHAnsi"/>
          <w:b/>
          <w:sz w:val="24"/>
          <w:szCs w:val="24"/>
        </w:rPr>
        <w:t xml:space="preserve">North Carolina </w:t>
      </w:r>
      <w:r w:rsidR="00826A7F">
        <w:rPr>
          <w:rFonts w:cstheme="minorHAnsi"/>
          <w:b/>
          <w:sz w:val="24"/>
          <w:szCs w:val="24"/>
        </w:rPr>
        <w:t>Closing Attorneys as Attorneys-in-Fact</w:t>
      </w:r>
      <w:r w:rsidR="00006A5A">
        <w:rPr>
          <w:rFonts w:cstheme="minorHAnsi"/>
          <w:b/>
          <w:sz w:val="24"/>
          <w:szCs w:val="24"/>
        </w:rPr>
        <w:t xml:space="preserve"> / Agent</w:t>
      </w:r>
      <w:r w:rsidR="00826A7F">
        <w:rPr>
          <w:rFonts w:cstheme="minorHAnsi"/>
          <w:b/>
          <w:sz w:val="24"/>
          <w:szCs w:val="24"/>
        </w:rPr>
        <w:t xml:space="preserve"> under </w:t>
      </w:r>
    </w:p>
    <w:p w14:paraId="1DF10AA1" w14:textId="77777777" w:rsidR="001119F4" w:rsidRPr="00DF4952" w:rsidRDefault="00826A7F" w:rsidP="00702CC0">
      <w:pPr>
        <w:autoSpaceDE w:val="0"/>
        <w:autoSpaceDN w:val="0"/>
        <w:adjustRightInd w:val="0"/>
        <w:spacing w:after="0" w:line="240" w:lineRule="auto"/>
        <w:ind w:left="720" w:firstLine="720"/>
        <w:jc w:val="both"/>
        <w:rPr>
          <w:rFonts w:cstheme="minorHAnsi"/>
          <w:b/>
          <w:sz w:val="24"/>
          <w:szCs w:val="24"/>
        </w:rPr>
      </w:pPr>
      <w:r>
        <w:rPr>
          <w:rFonts w:cstheme="minorHAnsi"/>
          <w:b/>
          <w:sz w:val="24"/>
          <w:szCs w:val="24"/>
        </w:rPr>
        <w:t>Limited Powers of Attorney</w:t>
      </w:r>
    </w:p>
    <w:p w14:paraId="43318A92" w14:textId="77777777" w:rsidR="00702CC0" w:rsidRDefault="00702CC0" w:rsidP="00702CC0">
      <w:pPr>
        <w:autoSpaceDE w:val="0"/>
        <w:autoSpaceDN w:val="0"/>
        <w:adjustRightInd w:val="0"/>
        <w:spacing w:after="0" w:line="240" w:lineRule="auto"/>
        <w:jc w:val="both"/>
        <w:rPr>
          <w:rFonts w:cstheme="minorHAnsi"/>
          <w:sz w:val="24"/>
          <w:szCs w:val="24"/>
        </w:rPr>
      </w:pPr>
    </w:p>
    <w:p w14:paraId="5E9DD2D6" w14:textId="77777777" w:rsidR="003F13B8" w:rsidRPr="00006A5A" w:rsidRDefault="0032332D" w:rsidP="00006A5A">
      <w:pPr>
        <w:autoSpaceDE w:val="0"/>
        <w:autoSpaceDN w:val="0"/>
        <w:adjustRightInd w:val="0"/>
        <w:spacing w:after="0" w:line="240" w:lineRule="auto"/>
        <w:jc w:val="both"/>
        <w:rPr>
          <w:rFonts w:cstheme="minorHAnsi"/>
        </w:rPr>
      </w:pPr>
      <w:r w:rsidRPr="00006A5A">
        <w:rPr>
          <w:rFonts w:cstheme="minorHAnsi"/>
        </w:rPr>
        <w:t xml:space="preserve">As </w:t>
      </w:r>
      <w:r w:rsidR="00826A7F" w:rsidRPr="00006A5A">
        <w:rPr>
          <w:rFonts w:cstheme="minorHAnsi"/>
        </w:rPr>
        <w:t xml:space="preserve">we all continue to adapt to new possibilities for social distancing but to keep assisting clients and others in the real estate industry with closing transactions, one mechanism some have considered is the use of limited powers of attorney.  </w:t>
      </w:r>
    </w:p>
    <w:p w14:paraId="67AE46BD" w14:textId="77777777" w:rsidR="00826A7F" w:rsidRPr="00006A5A" w:rsidRDefault="00826A7F" w:rsidP="00006A5A">
      <w:pPr>
        <w:autoSpaceDE w:val="0"/>
        <w:autoSpaceDN w:val="0"/>
        <w:adjustRightInd w:val="0"/>
        <w:spacing w:after="0" w:line="240" w:lineRule="auto"/>
        <w:jc w:val="both"/>
        <w:rPr>
          <w:rFonts w:cstheme="minorHAnsi"/>
        </w:rPr>
      </w:pPr>
    </w:p>
    <w:p w14:paraId="23DCA930" w14:textId="77777777" w:rsidR="00826A7F" w:rsidRPr="00006A5A" w:rsidRDefault="00826A7F" w:rsidP="00006A5A">
      <w:pPr>
        <w:autoSpaceDE w:val="0"/>
        <w:autoSpaceDN w:val="0"/>
        <w:adjustRightInd w:val="0"/>
        <w:spacing w:after="0" w:line="240" w:lineRule="auto"/>
        <w:jc w:val="both"/>
        <w:rPr>
          <w:rFonts w:cstheme="minorHAnsi"/>
        </w:rPr>
      </w:pPr>
      <w:r w:rsidRPr="00006A5A">
        <w:rPr>
          <w:rFonts w:cstheme="minorHAnsi"/>
        </w:rPr>
        <w:t xml:space="preserve">For </w:t>
      </w:r>
      <w:r w:rsidR="00006A5A" w:rsidRPr="00006A5A">
        <w:rPr>
          <w:rFonts w:cstheme="minorHAnsi"/>
        </w:rPr>
        <w:t xml:space="preserve">independent North Carolina </w:t>
      </w:r>
      <w:r w:rsidRPr="00006A5A">
        <w:rPr>
          <w:rFonts w:cstheme="minorHAnsi"/>
        </w:rPr>
        <w:t>closing attorneys</w:t>
      </w:r>
      <w:r w:rsidR="00006A5A" w:rsidRPr="00006A5A">
        <w:rPr>
          <w:rFonts w:cstheme="minorHAnsi"/>
        </w:rPr>
        <w:t xml:space="preserve"> approve by Chicago Title</w:t>
      </w:r>
      <w:r w:rsidRPr="00006A5A">
        <w:rPr>
          <w:rFonts w:cstheme="minorHAnsi"/>
        </w:rPr>
        <w:t xml:space="preserve"> considering serving as attorney-in-fact</w:t>
      </w:r>
      <w:r w:rsidR="00006A5A" w:rsidRPr="00006A5A">
        <w:rPr>
          <w:rFonts w:cstheme="minorHAnsi"/>
        </w:rPr>
        <w:t xml:space="preserve"> / agent</w:t>
      </w:r>
      <w:r w:rsidRPr="00006A5A">
        <w:rPr>
          <w:rFonts w:cstheme="minorHAnsi"/>
        </w:rPr>
        <w:t xml:space="preserve"> for a client for a real estate transaction, Fannie Mae and Freddie Mac have had existing requirements in their Selling Guides, which have been somewhat relaxed in recent COVID-19 emergency related.  The applicable provisions of the guides, lender letters and recent bulletins are </w:t>
      </w:r>
      <w:r w:rsidR="004C2701" w:rsidRPr="00006A5A">
        <w:rPr>
          <w:rFonts w:cstheme="minorHAnsi"/>
        </w:rPr>
        <w:t>provided below</w:t>
      </w:r>
      <w:r w:rsidRPr="00006A5A">
        <w:rPr>
          <w:rFonts w:cstheme="minorHAnsi"/>
        </w:rPr>
        <w:t>, with links to the entire document.  But the highlights are below (though they differ somewhat):</w:t>
      </w:r>
    </w:p>
    <w:p w14:paraId="635358D2" w14:textId="77777777" w:rsidR="00826A7F" w:rsidRPr="00006A5A" w:rsidRDefault="00826A7F" w:rsidP="00006A5A">
      <w:pPr>
        <w:autoSpaceDE w:val="0"/>
        <w:autoSpaceDN w:val="0"/>
        <w:adjustRightInd w:val="0"/>
        <w:spacing w:after="0" w:line="240" w:lineRule="auto"/>
        <w:jc w:val="both"/>
        <w:rPr>
          <w:rFonts w:cstheme="minorHAnsi"/>
        </w:rPr>
      </w:pPr>
    </w:p>
    <w:p w14:paraId="0F836DF2" w14:textId="77777777" w:rsidR="00702CC0" w:rsidRPr="00006A5A" w:rsidRDefault="00702CC0" w:rsidP="00006A5A">
      <w:pPr>
        <w:pStyle w:val="ListParagraph"/>
        <w:numPr>
          <w:ilvl w:val="0"/>
          <w:numId w:val="4"/>
        </w:numPr>
        <w:autoSpaceDE w:val="0"/>
        <w:autoSpaceDN w:val="0"/>
        <w:adjustRightInd w:val="0"/>
        <w:spacing w:after="0" w:line="240" w:lineRule="auto"/>
        <w:jc w:val="both"/>
        <w:rPr>
          <w:rFonts w:cstheme="minorHAnsi"/>
        </w:rPr>
      </w:pPr>
      <w:r w:rsidRPr="00006A5A">
        <w:rPr>
          <w:rFonts w:cstheme="minorHAnsi"/>
        </w:rPr>
        <w:t xml:space="preserve">The attorney-in-fact for the borrower must </w:t>
      </w:r>
      <w:r w:rsidRPr="00006A5A">
        <w:rPr>
          <w:rFonts w:cstheme="minorHAnsi"/>
          <w:i/>
        </w:rPr>
        <w:t>not</w:t>
      </w:r>
      <w:r w:rsidRPr="00006A5A">
        <w:rPr>
          <w:rFonts w:cstheme="minorHAnsi"/>
        </w:rPr>
        <w:t xml:space="preserve"> be an agent or affiliate of the </w:t>
      </w:r>
      <w:r w:rsidR="00006A5A" w:rsidRPr="00006A5A">
        <w:rPr>
          <w:rFonts w:cstheme="minorHAnsi"/>
        </w:rPr>
        <w:t xml:space="preserve">property </w:t>
      </w:r>
      <w:r w:rsidRPr="00006A5A">
        <w:rPr>
          <w:rFonts w:cstheme="minorHAnsi"/>
        </w:rPr>
        <w:t xml:space="preserve">seller, so should </w:t>
      </w:r>
      <w:r w:rsidRPr="00006A5A">
        <w:rPr>
          <w:rFonts w:cstheme="minorHAnsi"/>
          <w:i/>
        </w:rPr>
        <w:t>not</w:t>
      </w:r>
      <w:r w:rsidRPr="00006A5A">
        <w:rPr>
          <w:rFonts w:cstheme="minorHAnsi"/>
        </w:rPr>
        <w:t xml:space="preserve"> serve as attorney-in-fact for the </w:t>
      </w:r>
      <w:r w:rsidR="00006A5A" w:rsidRPr="00006A5A">
        <w:rPr>
          <w:rFonts w:cstheme="minorHAnsi"/>
        </w:rPr>
        <w:t xml:space="preserve">property </w:t>
      </w:r>
      <w:r w:rsidRPr="00006A5A">
        <w:rPr>
          <w:rFonts w:cstheme="minorHAnsi"/>
        </w:rPr>
        <w:t>seller as well.</w:t>
      </w:r>
    </w:p>
    <w:p w14:paraId="401DA7D8" w14:textId="77777777" w:rsidR="00702CC0" w:rsidRPr="00006A5A" w:rsidRDefault="00702CC0" w:rsidP="00006A5A">
      <w:pPr>
        <w:pStyle w:val="ListParagraph"/>
        <w:numPr>
          <w:ilvl w:val="0"/>
          <w:numId w:val="4"/>
        </w:numPr>
        <w:autoSpaceDE w:val="0"/>
        <w:autoSpaceDN w:val="0"/>
        <w:adjustRightInd w:val="0"/>
        <w:spacing w:after="0" w:line="240" w:lineRule="auto"/>
        <w:jc w:val="both"/>
        <w:rPr>
          <w:rFonts w:cstheme="minorHAnsi"/>
        </w:rPr>
      </w:pPr>
      <w:r w:rsidRPr="00006A5A">
        <w:rPr>
          <w:rFonts w:cstheme="minorHAnsi"/>
        </w:rPr>
        <w:t>The names of the principals must match the borrower.</w:t>
      </w:r>
    </w:p>
    <w:p w14:paraId="4CBCD585" w14:textId="77777777" w:rsidR="00702CC0" w:rsidRPr="00006A5A" w:rsidRDefault="00702CC0" w:rsidP="00006A5A">
      <w:pPr>
        <w:pStyle w:val="ListParagraph"/>
        <w:numPr>
          <w:ilvl w:val="0"/>
          <w:numId w:val="4"/>
        </w:numPr>
        <w:autoSpaceDE w:val="0"/>
        <w:autoSpaceDN w:val="0"/>
        <w:adjustRightInd w:val="0"/>
        <w:spacing w:after="0" w:line="240" w:lineRule="auto"/>
        <w:jc w:val="both"/>
        <w:rPr>
          <w:rFonts w:cstheme="minorHAnsi"/>
        </w:rPr>
      </w:pPr>
      <w:r w:rsidRPr="00006A5A">
        <w:rPr>
          <w:rFonts w:cstheme="minorHAnsi"/>
        </w:rPr>
        <w:t xml:space="preserve">The date </w:t>
      </w:r>
      <w:r w:rsidR="004C2701" w:rsidRPr="00006A5A">
        <w:rPr>
          <w:rFonts w:cstheme="minorHAnsi"/>
        </w:rPr>
        <w:t xml:space="preserve">of the power of attorney </w:t>
      </w:r>
      <w:r w:rsidRPr="00006A5A">
        <w:rPr>
          <w:rFonts w:cstheme="minorHAnsi"/>
        </w:rPr>
        <w:t xml:space="preserve">must be such that </w:t>
      </w:r>
      <w:r w:rsidR="004C2701" w:rsidRPr="00006A5A">
        <w:rPr>
          <w:rFonts w:cstheme="minorHAnsi"/>
        </w:rPr>
        <w:t xml:space="preserve">it is </w:t>
      </w:r>
      <w:r w:rsidRPr="00006A5A">
        <w:rPr>
          <w:rFonts w:cstheme="minorHAnsi"/>
        </w:rPr>
        <w:t xml:space="preserve">effective on </w:t>
      </w:r>
      <w:r w:rsidR="004C2701" w:rsidRPr="00006A5A">
        <w:rPr>
          <w:rFonts w:cstheme="minorHAnsi"/>
        </w:rPr>
        <w:t xml:space="preserve">the </w:t>
      </w:r>
      <w:r w:rsidRPr="00006A5A">
        <w:rPr>
          <w:rFonts w:cstheme="minorHAnsi"/>
        </w:rPr>
        <w:t>date of execution</w:t>
      </w:r>
      <w:r w:rsidR="004C2701" w:rsidRPr="00006A5A">
        <w:rPr>
          <w:rFonts w:cstheme="minorHAnsi"/>
        </w:rPr>
        <w:t xml:space="preserve"> of the closing documents by the attorney-in-fact</w:t>
      </w:r>
      <w:r w:rsidRPr="00006A5A">
        <w:rPr>
          <w:rFonts w:cstheme="minorHAnsi"/>
        </w:rPr>
        <w:t>.</w:t>
      </w:r>
    </w:p>
    <w:p w14:paraId="0358372C" w14:textId="77777777" w:rsidR="00826A7F" w:rsidRPr="00006A5A" w:rsidRDefault="00826A7F" w:rsidP="00006A5A">
      <w:pPr>
        <w:pStyle w:val="ListParagraph"/>
        <w:numPr>
          <w:ilvl w:val="0"/>
          <w:numId w:val="4"/>
        </w:numPr>
        <w:autoSpaceDE w:val="0"/>
        <w:autoSpaceDN w:val="0"/>
        <w:adjustRightInd w:val="0"/>
        <w:spacing w:after="0" w:line="240" w:lineRule="auto"/>
        <w:jc w:val="both"/>
        <w:rPr>
          <w:rFonts w:cstheme="minorHAnsi"/>
        </w:rPr>
      </w:pPr>
      <w:r w:rsidRPr="00006A5A">
        <w:rPr>
          <w:rFonts w:cstheme="minorHAnsi"/>
        </w:rPr>
        <w:t>The power of attorney must include the address of the mortgaged property.</w:t>
      </w:r>
    </w:p>
    <w:p w14:paraId="6A493D04" w14:textId="77777777" w:rsidR="002C54AC" w:rsidRPr="00006A5A" w:rsidRDefault="002C54AC" w:rsidP="00006A5A">
      <w:pPr>
        <w:pStyle w:val="ListParagraph"/>
        <w:numPr>
          <w:ilvl w:val="0"/>
          <w:numId w:val="4"/>
        </w:numPr>
        <w:autoSpaceDE w:val="0"/>
        <w:autoSpaceDN w:val="0"/>
        <w:adjustRightInd w:val="0"/>
        <w:spacing w:after="0" w:line="240" w:lineRule="auto"/>
        <w:jc w:val="both"/>
        <w:rPr>
          <w:rFonts w:cstheme="minorHAnsi"/>
        </w:rPr>
      </w:pPr>
      <w:r w:rsidRPr="00006A5A">
        <w:rPr>
          <w:rFonts w:cstheme="minorHAnsi"/>
        </w:rPr>
        <w:t>Lender pre-approval of use of th</w:t>
      </w:r>
      <w:r w:rsidR="00185017" w:rsidRPr="00006A5A">
        <w:rPr>
          <w:rFonts w:cstheme="minorHAnsi"/>
        </w:rPr>
        <w:t>e power of attorney is required and verification</w:t>
      </w:r>
      <w:r w:rsidR="00510FB2" w:rsidRPr="00006A5A">
        <w:rPr>
          <w:rFonts w:cstheme="minorHAnsi"/>
        </w:rPr>
        <w:t xml:space="preserve"> that</w:t>
      </w:r>
      <w:r w:rsidR="00185017" w:rsidRPr="00006A5A">
        <w:rPr>
          <w:rFonts w:cstheme="minorHAnsi"/>
        </w:rPr>
        <w:t xml:space="preserve"> use of the power of attorney is not in violation of written closing instructions.</w:t>
      </w:r>
    </w:p>
    <w:p w14:paraId="16B6BED6" w14:textId="77777777" w:rsidR="002C54AC" w:rsidRPr="00006A5A" w:rsidRDefault="002C54AC" w:rsidP="00006A5A">
      <w:pPr>
        <w:pStyle w:val="ListParagraph"/>
        <w:numPr>
          <w:ilvl w:val="0"/>
          <w:numId w:val="4"/>
        </w:numPr>
        <w:autoSpaceDE w:val="0"/>
        <w:autoSpaceDN w:val="0"/>
        <w:adjustRightInd w:val="0"/>
        <w:spacing w:after="0" w:line="240" w:lineRule="auto"/>
        <w:jc w:val="both"/>
        <w:rPr>
          <w:rFonts w:cstheme="minorHAnsi"/>
        </w:rPr>
      </w:pPr>
      <w:r w:rsidRPr="00006A5A">
        <w:rPr>
          <w:rFonts w:cstheme="minorHAnsi"/>
        </w:rPr>
        <w:t>The power of attorney must be signed, notarized and recorded as part of the transaction if used to sign any of the recordable closing documents, such as the deed of trust.</w:t>
      </w:r>
    </w:p>
    <w:p w14:paraId="7BC3DF4C" w14:textId="77777777" w:rsidR="002C54AC" w:rsidRPr="00006A5A" w:rsidRDefault="002C54AC" w:rsidP="00006A5A">
      <w:pPr>
        <w:pStyle w:val="ListParagraph"/>
        <w:numPr>
          <w:ilvl w:val="0"/>
          <w:numId w:val="4"/>
        </w:numPr>
        <w:autoSpaceDE w:val="0"/>
        <w:autoSpaceDN w:val="0"/>
        <w:adjustRightInd w:val="0"/>
        <w:spacing w:after="0" w:line="240" w:lineRule="auto"/>
        <w:jc w:val="both"/>
        <w:rPr>
          <w:rFonts w:cstheme="minorHAnsi"/>
        </w:rPr>
      </w:pPr>
      <w:r w:rsidRPr="00006A5A">
        <w:rPr>
          <w:rFonts w:cstheme="minorHAnsi"/>
        </w:rPr>
        <w:t>Restrictions apply as to other “persons connected to the transaction” who can serve as attorney-in-fact</w:t>
      </w:r>
      <w:r w:rsidR="00702CC0" w:rsidRPr="00006A5A">
        <w:rPr>
          <w:rFonts w:cstheme="minorHAnsi"/>
        </w:rPr>
        <w:t>, such as lender employees, real estate brokers and title agents</w:t>
      </w:r>
      <w:r w:rsidRPr="00006A5A">
        <w:rPr>
          <w:rFonts w:cstheme="minorHAnsi"/>
        </w:rPr>
        <w:t>.  But closing attorneys, having a fiduciary relationship with the borrower, have not been prohibited under existing rules.</w:t>
      </w:r>
    </w:p>
    <w:p w14:paraId="245A525C" w14:textId="77777777" w:rsidR="00702CC0" w:rsidRPr="00006A5A" w:rsidRDefault="00702CC0" w:rsidP="00006A5A">
      <w:pPr>
        <w:pStyle w:val="ListParagraph"/>
        <w:numPr>
          <w:ilvl w:val="0"/>
          <w:numId w:val="4"/>
        </w:numPr>
        <w:autoSpaceDE w:val="0"/>
        <w:autoSpaceDN w:val="0"/>
        <w:adjustRightInd w:val="0"/>
        <w:spacing w:after="0" w:line="240" w:lineRule="auto"/>
        <w:jc w:val="both"/>
        <w:rPr>
          <w:rFonts w:cstheme="minorHAnsi"/>
        </w:rPr>
      </w:pPr>
      <w:r w:rsidRPr="00006A5A">
        <w:rPr>
          <w:rFonts w:cstheme="minorHAnsi"/>
        </w:rPr>
        <w:t>P</w:t>
      </w:r>
      <w:r w:rsidR="00F26861" w:rsidRPr="00006A5A">
        <w:rPr>
          <w:rFonts w:cstheme="minorHAnsi"/>
        </w:rPr>
        <w:t>re</w:t>
      </w:r>
      <w:r w:rsidRPr="00006A5A">
        <w:rPr>
          <w:rFonts w:cstheme="minorHAnsi"/>
        </w:rPr>
        <w:t>-closing acknowledgment or videoconference recording may be required with the borrower to verify</w:t>
      </w:r>
      <w:r w:rsidR="00F26861" w:rsidRPr="00006A5A">
        <w:rPr>
          <w:rFonts w:cstheme="minorHAnsi"/>
        </w:rPr>
        <w:t xml:space="preserve"> the</w:t>
      </w:r>
      <w:r w:rsidRPr="00006A5A">
        <w:rPr>
          <w:rFonts w:cstheme="minorHAnsi"/>
        </w:rPr>
        <w:t xml:space="preserve"> terms</w:t>
      </w:r>
      <w:r w:rsidR="00F26861" w:rsidRPr="00006A5A">
        <w:rPr>
          <w:rFonts w:cstheme="minorHAnsi"/>
        </w:rPr>
        <w:t xml:space="preserve"> of power of attorney and</w:t>
      </w:r>
      <w:r w:rsidRPr="00006A5A">
        <w:rPr>
          <w:rFonts w:cstheme="minorHAnsi"/>
        </w:rPr>
        <w:t xml:space="preserve"> of loan were discussed and approved.</w:t>
      </w:r>
    </w:p>
    <w:p w14:paraId="38164EB1" w14:textId="77777777" w:rsidR="00185017" w:rsidRPr="00006A5A" w:rsidRDefault="00185017" w:rsidP="00006A5A">
      <w:pPr>
        <w:pStyle w:val="ListParagraph"/>
        <w:numPr>
          <w:ilvl w:val="0"/>
          <w:numId w:val="4"/>
        </w:numPr>
        <w:autoSpaceDE w:val="0"/>
        <w:autoSpaceDN w:val="0"/>
        <w:adjustRightInd w:val="0"/>
        <w:spacing w:after="0" w:line="240" w:lineRule="auto"/>
        <w:jc w:val="both"/>
        <w:rPr>
          <w:rFonts w:cstheme="minorHAnsi"/>
        </w:rPr>
      </w:pPr>
      <w:r w:rsidRPr="00006A5A">
        <w:rPr>
          <w:rFonts w:cstheme="minorHAnsi"/>
        </w:rPr>
        <w:t>The power of attorney should be specific to the transaction, with a limited effective time period, should not be durable and/or must not be exercised for the closing if the principal is incompetent or legally incapacitated.  (Obviously it will be ineffective if the principal is deceased.)</w:t>
      </w:r>
    </w:p>
    <w:p w14:paraId="4AD5A9C7" w14:textId="77777777" w:rsidR="00145FE7" w:rsidRPr="00006A5A" w:rsidRDefault="00145FE7" w:rsidP="00006A5A">
      <w:pPr>
        <w:autoSpaceDE w:val="0"/>
        <w:autoSpaceDN w:val="0"/>
        <w:adjustRightInd w:val="0"/>
        <w:spacing w:after="0" w:line="240" w:lineRule="auto"/>
        <w:jc w:val="both"/>
        <w:rPr>
          <w:rFonts w:cstheme="minorHAnsi"/>
        </w:rPr>
      </w:pPr>
    </w:p>
    <w:p w14:paraId="01DF0A18" w14:textId="77777777" w:rsidR="00702CC0" w:rsidRPr="00006A5A" w:rsidRDefault="00702CC0" w:rsidP="00006A5A">
      <w:pPr>
        <w:autoSpaceDE w:val="0"/>
        <w:autoSpaceDN w:val="0"/>
        <w:adjustRightInd w:val="0"/>
        <w:spacing w:after="0" w:line="240" w:lineRule="auto"/>
        <w:jc w:val="both"/>
        <w:rPr>
          <w:rFonts w:cstheme="minorHAnsi"/>
        </w:rPr>
      </w:pPr>
      <w:r w:rsidRPr="00006A5A">
        <w:rPr>
          <w:rFonts w:cstheme="minorHAnsi"/>
        </w:rPr>
        <w:lastRenderedPageBreak/>
        <w:t>Resources for Selling Guides as well as FAQ’s and COVID-19 related guidelines can be found at the following websites:</w:t>
      </w:r>
    </w:p>
    <w:p w14:paraId="6492E32E" w14:textId="77777777" w:rsidR="00702CC0" w:rsidRPr="00006A5A" w:rsidRDefault="00702CC0" w:rsidP="00006A5A">
      <w:pPr>
        <w:autoSpaceDE w:val="0"/>
        <w:autoSpaceDN w:val="0"/>
        <w:adjustRightInd w:val="0"/>
        <w:spacing w:after="0" w:line="240" w:lineRule="auto"/>
        <w:jc w:val="both"/>
        <w:rPr>
          <w:rFonts w:cstheme="minorHAnsi"/>
        </w:rPr>
      </w:pPr>
    </w:p>
    <w:p w14:paraId="722238D9" w14:textId="77777777" w:rsidR="00702CC0" w:rsidRPr="00006A5A" w:rsidRDefault="00702CC0" w:rsidP="00006A5A">
      <w:pPr>
        <w:tabs>
          <w:tab w:val="left" w:pos="-720"/>
          <w:tab w:val="right" w:pos="8640"/>
        </w:tabs>
        <w:suppressAutoHyphens/>
        <w:spacing w:after="0" w:line="240" w:lineRule="auto"/>
        <w:ind w:left="720"/>
        <w:rPr>
          <w:rFonts w:cstheme="minorHAnsi"/>
        </w:rPr>
      </w:pPr>
      <w:r w:rsidRPr="00006A5A">
        <w:rPr>
          <w:rFonts w:cstheme="minorHAnsi"/>
        </w:rPr>
        <w:t>Fannie Mae COVID-19 Frequently Asked Questions – Selling Guide, Updated Apr. 14, 2020:</w:t>
      </w:r>
    </w:p>
    <w:p w14:paraId="25EBC536" w14:textId="77777777" w:rsidR="00702CC0" w:rsidRPr="00006A5A" w:rsidRDefault="00B35FDF" w:rsidP="00006A5A">
      <w:pPr>
        <w:tabs>
          <w:tab w:val="left" w:pos="-720"/>
          <w:tab w:val="right" w:pos="8640"/>
        </w:tabs>
        <w:suppressAutoHyphens/>
        <w:spacing w:after="0" w:line="240" w:lineRule="auto"/>
        <w:ind w:left="1440"/>
        <w:rPr>
          <w:rFonts w:cstheme="minorHAnsi"/>
        </w:rPr>
      </w:pPr>
      <w:hyperlink r:id="rId8" w:history="1">
        <w:r w:rsidR="00702CC0" w:rsidRPr="00006A5A">
          <w:rPr>
            <w:rStyle w:val="Hyperlink"/>
            <w:rFonts w:cstheme="minorHAnsi"/>
            <w:u w:val="none"/>
          </w:rPr>
          <w:t>https://singlefamily.fanniemae.com/media/22326/display</w:t>
        </w:r>
      </w:hyperlink>
    </w:p>
    <w:p w14:paraId="60F95D24" w14:textId="77777777" w:rsidR="00702CC0" w:rsidRPr="00006A5A" w:rsidRDefault="00702CC0" w:rsidP="00006A5A">
      <w:pPr>
        <w:tabs>
          <w:tab w:val="left" w:pos="-720"/>
          <w:tab w:val="right" w:pos="8640"/>
        </w:tabs>
        <w:suppressAutoHyphens/>
        <w:spacing w:after="0" w:line="240" w:lineRule="auto"/>
        <w:ind w:left="1440"/>
        <w:rPr>
          <w:rFonts w:cstheme="minorHAnsi"/>
        </w:rPr>
      </w:pPr>
    </w:p>
    <w:p w14:paraId="59771494" w14:textId="77777777" w:rsidR="00702CC0" w:rsidRPr="00006A5A" w:rsidRDefault="00702CC0" w:rsidP="00006A5A">
      <w:pPr>
        <w:tabs>
          <w:tab w:val="left" w:pos="-720"/>
          <w:tab w:val="right" w:pos="8640"/>
        </w:tabs>
        <w:suppressAutoHyphens/>
        <w:spacing w:after="0" w:line="240" w:lineRule="auto"/>
        <w:ind w:left="720"/>
        <w:rPr>
          <w:rFonts w:cstheme="minorHAnsi"/>
        </w:rPr>
      </w:pPr>
      <w:r w:rsidRPr="00006A5A">
        <w:rPr>
          <w:rFonts w:cstheme="minorHAnsi"/>
        </w:rPr>
        <w:t>Fannie Mae Selling Guide, B8-5-05, Requirements for Use of a Power of Attorney (06/05/2019)</w:t>
      </w:r>
    </w:p>
    <w:p w14:paraId="485D5E30" w14:textId="77777777" w:rsidR="00702CC0" w:rsidRPr="00006A5A" w:rsidRDefault="00B35FDF" w:rsidP="00006A5A">
      <w:pPr>
        <w:autoSpaceDE w:val="0"/>
        <w:autoSpaceDN w:val="0"/>
        <w:adjustRightInd w:val="0"/>
        <w:spacing w:after="0" w:line="240" w:lineRule="auto"/>
        <w:ind w:left="1440"/>
        <w:jc w:val="both"/>
        <w:rPr>
          <w:rFonts w:cstheme="minorHAnsi"/>
        </w:rPr>
      </w:pPr>
      <w:hyperlink r:id="rId9" w:history="1">
        <w:r w:rsidR="00702CC0" w:rsidRPr="00006A5A">
          <w:rPr>
            <w:rStyle w:val="Hyperlink"/>
            <w:rFonts w:cstheme="minorHAnsi"/>
            <w:u w:val="none"/>
          </w:rPr>
          <w:t>https://selling-guide.fanniemae.com/Selling-Guide/Origination-thru-Closing/Subpart-B8-Closing-Legal-Documents/Chapter-B8-5-Special-Purpose-Legal-Documents/1736889191/B8-5-05-Requirements-for-Use-of-a-Power-of-Attorney-06-05-2019.htm</w:t>
        </w:r>
      </w:hyperlink>
    </w:p>
    <w:p w14:paraId="40F32AE8" w14:textId="77777777" w:rsidR="00702CC0" w:rsidRPr="00006A5A" w:rsidRDefault="00702CC0" w:rsidP="00006A5A">
      <w:pPr>
        <w:autoSpaceDE w:val="0"/>
        <w:autoSpaceDN w:val="0"/>
        <w:adjustRightInd w:val="0"/>
        <w:spacing w:after="0" w:line="240" w:lineRule="auto"/>
        <w:ind w:left="720"/>
        <w:jc w:val="both"/>
        <w:rPr>
          <w:rFonts w:cstheme="minorHAnsi"/>
        </w:rPr>
      </w:pPr>
    </w:p>
    <w:p w14:paraId="4BC1ED75" w14:textId="77777777" w:rsidR="00702CC0" w:rsidRPr="00006A5A" w:rsidRDefault="00702CC0" w:rsidP="00006A5A">
      <w:pPr>
        <w:tabs>
          <w:tab w:val="left" w:pos="-720"/>
          <w:tab w:val="right" w:pos="8640"/>
        </w:tabs>
        <w:suppressAutoHyphens/>
        <w:spacing w:after="0" w:line="240" w:lineRule="auto"/>
        <w:ind w:left="720"/>
        <w:rPr>
          <w:rFonts w:cstheme="minorHAnsi"/>
        </w:rPr>
      </w:pPr>
      <w:r w:rsidRPr="00006A5A">
        <w:rPr>
          <w:rFonts w:cstheme="minorHAnsi"/>
        </w:rPr>
        <w:t>FANNIE MAE LENDER LETTER (LL-2020-03) Updated March 31, 2020</w:t>
      </w:r>
    </w:p>
    <w:p w14:paraId="69BF7FE9" w14:textId="77777777" w:rsidR="00702CC0" w:rsidRPr="00006A5A" w:rsidRDefault="00B35FDF" w:rsidP="00006A5A">
      <w:pPr>
        <w:tabs>
          <w:tab w:val="left" w:pos="-720"/>
          <w:tab w:val="right" w:pos="8640"/>
        </w:tabs>
        <w:suppressAutoHyphens/>
        <w:spacing w:after="0" w:line="240" w:lineRule="auto"/>
        <w:ind w:left="1440"/>
        <w:rPr>
          <w:rFonts w:cstheme="minorHAnsi"/>
        </w:rPr>
      </w:pPr>
      <w:hyperlink r:id="rId10" w:history="1">
        <w:r w:rsidR="00702CC0" w:rsidRPr="00006A5A">
          <w:rPr>
            <w:rStyle w:val="Hyperlink"/>
            <w:rFonts w:cstheme="minorHAnsi"/>
            <w:u w:val="none"/>
          </w:rPr>
          <w:t>https://singlefamily.fanniemae.com/media/22316/display</w:t>
        </w:r>
      </w:hyperlink>
    </w:p>
    <w:p w14:paraId="729B08C0" w14:textId="77777777" w:rsidR="00702CC0" w:rsidRPr="00006A5A" w:rsidRDefault="00702CC0" w:rsidP="00006A5A">
      <w:pPr>
        <w:autoSpaceDE w:val="0"/>
        <w:autoSpaceDN w:val="0"/>
        <w:adjustRightInd w:val="0"/>
        <w:spacing w:after="0" w:line="240" w:lineRule="auto"/>
        <w:ind w:left="720"/>
        <w:jc w:val="both"/>
        <w:rPr>
          <w:rFonts w:cstheme="minorHAnsi"/>
        </w:rPr>
      </w:pPr>
    </w:p>
    <w:p w14:paraId="40AB984C" w14:textId="77777777" w:rsidR="00702CC0" w:rsidRPr="00006A5A" w:rsidRDefault="00702CC0" w:rsidP="00006A5A">
      <w:pPr>
        <w:spacing w:after="0" w:line="240" w:lineRule="auto"/>
        <w:ind w:left="720"/>
        <w:rPr>
          <w:rFonts w:cstheme="minorHAnsi"/>
        </w:rPr>
      </w:pPr>
      <w:r w:rsidRPr="00006A5A">
        <w:rPr>
          <w:rFonts w:cstheme="minorHAnsi"/>
        </w:rPr>
        <w:t>FREDDIE MAC, Selling Guidance related to COVID-19, Issued 03/31/2020</w:t>
      </w:r>
      <w:r w:rsidR="00BA549A">
        <w:rPr>
          <w:rFonts w:cstheme="minorHAnsi"/>
        </w:rPr>
        <w:t>, updated May 5, 2020</w:t>
      </w:r>
    </w:p>
    <w:p w14:paraId="11FE80D7" w14:textId="77777777" w:rsidR="00702CC0" w:rsidRDefault="00B35FDF" w:rsidP="00006A5A">
      <w:pPr>
        <w:spacing w:after="0" w:line="240" w:lineRule="auto"/>
        <w:ind w:left="1440"/>
        <w:rPr>
          <w:rStyle w:val="Hyperlink"/>
          <w:rFonts w:cstheme="minorHAnsi"/>
          <w:u w:val="none"/>
        </w:rPr>
      </w:pPr>
      <w:hyperlink r:id="rId11" w:history="1">
        <w:r w:rsidR="00702CC0" w:rsidRPr="00006A5A">
          <w:rPr>
            <w:rStyle w:val="Hyperlink"/>
            <w:rFonts w:cstheme="minorHAnsi"/>
            <w:u w:val="none"/>
          </w:rPr>
          <w:t>https://guide.freddiemac.com/app/guide/content/a_id/1003772</w:t>
        </w:r>
      </w:hyperlink>
    </w:p>
    <w:p w14:paraId="6BA17ACA" w14:textId="77777777" w:rsidR="00BA549A" w:rsidRDefault="00B35FDF" w:rsidP="00006A5A">
      <w:pPr>
        <w:spacing w:after="0" w:line="240" w:lineRule="auto"/>
        <w:ind w:left="1440"/>
        <w:rPr>
          <w:rStyle w:val="Hyperlink"/>
          <w:rFonts w:cstheme="minorHAnsi"/>
          <w:u w:val="none"/>
        </w:rPr>
      </w:pPr>
      <w:hyperlink r:id="rId12" w:history="1">
        <w:r w:rsidR="00BA549A">
          <w:rPr>
            <w:rStyle w:val="Hyperlink"/>
          </w:rPr>
          <w:t>https://selling-guide.fanniemae.com/COVID-19/COVID-19-FAQs-Notarization-Power-of-Attorney/1881461481/COVID-19-FAQs-Notarization-Power-of-Attorney-05-05-2020.htm</w:t>
        </w:r>
      </w:hyperlink>
    </w:p>
    <w:p w14:paraId="2CF08A8D" w14:textId="77777777" w:rsidR="00BA549A" w:rsidRPr="00006A5A" w:rsidRDefault="00BA549A" w:rsidP="00BA549A">
      <w:pPr>
        <w:spacing w:after="0" w:line="240" w:lineRule="auto"/>
        <w:rPr>
          <w:rFonts w:cstheme="minorHAnsi"/>
        </w:rPr>
      </w:pPr>
    </w:p>
    <w:p w14:paraId="22FFFDBE" w14:textId="77777777" w:rsidR="00702CC0" w:rsidRPr="00006A5A" w:rsidRDefault="00702CC0" w:rsidP="00006A5A">
      <w:pPr>
        <w:spacing w:after="0" w:line="240" w:lineRule="auto"/>
        <w:ind w:left="720"/>
        <w:rPr>
          <w:rFonts w:cstheme="minorHAnsi"/>
        </w:rPr>
      </w:pPr>
    </w:p>
    <w:p w14:paraId="51B6368B" w14:textId="77777777" w:rsidR="00702CC0" w:rsidRPr="00006A5A" w:rsidRDefault="00702CC0" w:rsidP="00006A5A">
      <w:pPr>
        <w:spacing w:after="0" w:line="240" w:lineRule="auto"/>
        <w:ind w:left="720"/>
        <w:rPr>
          <w:rFonts w:cstheme="minorHAnsi"/>
        </w:rPr>
      </w:pPr>
      <w:r w:rsidRPr="00006A5A">
        <w:rPr>
          <w:rFonts w:cstheme="minorHAnsi"/>
        </w:rPr>
        <w:t>FREDDIE MAC COVID-19 Selling-related Frequently Asked Questions (FAQs)</w:t>
      </w:r>
    </w:p>
    <w:p w14:paraId="56574823" w14:textId="77777777" w:rsidR="00702CC0" w:rsidRPr="00006A5A" w:rsidRDefault="00B35FDF" w:rsidP="00006A5A">
      <w:pPr>
        <w:tabs>
          <w:tab w:val="left" w:pos="-720"/>
          <w:tab w:val="right" w:pos="8640"/>
        </w:tabs>
        <w:suppressAutoHyphens/>
        <w:spacing w:after="0" w:line="240" w:lineRule="auto"/>
        <w:ind w:left="1440"/>
        <w:rPr>
          <w:rFonts w:cstheme="minorHAnsi"/>
        </w:rPr>
      </w:pPr>
      <w:hyperlink r:id="rId13" w:anchor="title-closing-and-notarization" w:history="1">
        <w:r w:rsidR="00702CC0" w:rsidRPr="00006A5A">
          <w:rPr>
            <w:rStyle w:val="Hyperlink"/>
            <w:rFonts w:cstheme="minorHAnsi"/>
            <w:u w:val="none"/>
          </w:rPr>
          <w:t>https://sf.freddiemac.com/faqs/covid-19-selling-faqs#title-closing-and-notarization</w:t>
        </w:r>
      </w:hyperlink>
    </w:p>
    <w:p w14:paraId="6D775827" w14:textId="77777777" w:rsidR="00702CC0" w:rsidRPr="00006A5A" w:rsidRDefault="00702CC0" w:rsidP="00006A5A">
      <w:pPr>
        <w:tabs>
          <w:tab w:val="left" w:pos="-720"/>
          <w:tab w:val="right" w:pos="8640"/>
        </w:tabs>
        <w:suppressAutoHyphens/>
        <w:spacing w:after="0" w:line="240" w:lineRule="auto"/>
        <w:ind w:left="720"/>
        <w:rPr>
          <w:rFonts w:cstheme="minorHAnsi"/>
        </w:rPr>
      </w:pPr>
    </w:p>
    <w:p w14:paraId="167DD086" w14:textId="77777777" w:rsidR="00702CC0" w:rsidRPr="00006A5A" w:rsidRDefault="00702CC0" w:rsidP="00006A5A">
      <w:pPr>
        <w:tabs>
          <w:tab w:val="left" w:pos="-720"/>
          <w:tab w:val="right" w:pos="8640"/>
        </w:tabs>
        <w:suppressAutoHyphens/>
        <w:spacing w:after="0" w:line="240" w:lineRule="auto"/>
        <w:ind w:left="720"/>
        <w:rPr>
          <w:rFonts w:cstheme="minorHAnsi"/>
        </w:rPr>
      </w:pPr>
      <w:r w:rsidRPr="00006A5A">
        <w:rPr>
          <w:rFonts w:cstheme="minorHAnsi"/>
        </w:rPr>
        <w:t>FREDDIE MAC SELLING GUIDE, § 6301.4</w:t>
      </w:r>
    </w:p>
    <w:p w14:paraId="73B55DFF" w14:textId="77777777" w:rsidR="00702CC0" w:rsidRPr="00006A5A" w:rsidRDefault="00B35FDF" w:rsidP="00006A5A">
      <w:pPr>
        <w:tabs>
          <w:tab w:val="left" w:pos="-720"/>
          <w:tab w:val="right" w:pos="8640"/>
        </w:tabs>
        <w:suppressAutoHyphens/>
        <w:spacing w:after="0" w:line="240" w:lineRule="auto"/>
        <w:ind w:left="1440"/>
        <w:rPr>
          <w:rFonts w:cstheme="minorHAnsi"/>
        </w:rPr>
      </w:pPr>
      <w:hyperlink r:id="rId14" w:history="1">
        <w:r w:rsidR="00702CC0" w:rsidRPr="00006A5A">
          <w:rPr>
            <w:rStyle w:val="Hyperlink"/>
            <w:rFonts w:cstheme="minorHAnsi"/>
            <w:u w:val="none"/>
          </w:rPr>
          <w:t>https://guide.freddiemac.com/app/guide/content/a_id/1000799</w:t>
        </w:r>
      </w:hyperlink>
    </w:p>
    <w:p w14:paraId="0FE3FE1E" w14:textId="77777777" w:rsidR="00702CC0" w:rsidRPr="00006A5A" w:rsidRDefault="00702CC0" w:rsidP="00006A5A">
      <w:pPr>
        <w:autoSpaceDE w:val="0"/>
        <w:autoSpaceDN w:val="0"/>
        <w:adjustRightInd w:val="0"/>
        <w:spacing w:after="0" w:line="240" w:lineRule="auto"/>
        <w:jc w:val="both"/>
        <w:rPr>
          <w:rFonts w:cstheme="minorHAnsi"/>
        </w:rPr>
      </w:pPr>
    </w:p>
    <w:p w14:paraId="38988FC1" w14:textId="77777777" w:rsidR="006F57B5" w:rsidRPr="00006A5A" w:rsidRDefault="006F57B5" w:rsidP="00006A5A">
      <w:pPr>
        <w:autoSpaceDE w:val="0"/>
        <w:autoSpaceDN w:val="0"/>
        <w:adjustRightInd w:val="0"/>
        <w:spacing w:after="0" w:line="240" w:lineRule="auto"/>
        <w:jc w:val="both"/>
        <w:rPr>
          <w:rFonts w:cstheme="minorHAnsi"/>
        </w:rPr>
      </w:pPr>
      <w:r w:rsidRPr="00006A5A">
        <w:rPr>
          <w:rFonts w:cstheme="minorHAnsi"/>
        </w:rPr>
        <w:t xml:space="preserve">Additional information is available on the American Land Title Association (“ALTA”) website at:  </w:t>
      </w:r>
      <w:hyperlink r:id="rId15" w:history="1">
        <w:r w:rsidRPr="00006A5A">
          <w:rPr>
            <w:rStyle w:val="Hyperlink"/>
          </w:rPr>
          <w:t>https://www.alta.org/business-tools/coronavirus.cfm</w:t>
        </w:r>
      </w:hyperlink>
    </w:p>
    <w:p w14:paraId="4FCFA432" w14:textId="77777777" w:rsidR="005014D5" w:rsidRPr="00006A5A" w:rsidRDefault="005014D5" w:rsidP="00006A5A">
      <w:pPr>
        <w:autoSpaceDE w:val="0"/>
        <w:autoSpaceDN w:val="0"/>
        <w:adjustRightInd w:val="0"/>
        <w:spacing w:after="0" w:line="240" w:lineRule="auto"/>
        <w:jc w:val="both"/>
        <w:rPr>
          <w:rFonts w:cstheme="minorHAnsi"/>
        </w:rPr>
      </w:pPr>
    </w:p>
    <w:p w14:paraId="6BDAFE22" w14:textId="77777777" w:rsidR="00006A5A" w:rsidRPr="00006A5A" w:rsidRDefault="00006A5A" w:rsidP="00006A5A">
      <w:pPr>
        <w:autoSpaceDE w:val="0"/>
        <w:autoSpaceDN w:val="0"/>
        <w:adjustRightInd w:val="0"/>
        <w:spacing w:after="0" w:line="240" w:lineRule="auto"/>
        <w:jc w:val="both"/>
        <w:rPr>
          <w:rFonts w:cstheme="minorHAnsi"/>
        </w:rPr>
      </w:pPr>
      <w:proofErr w:type="gramStart"/>
      <w:r w:rsidRPr="00006A5A">
        <w:rPr>
          <w:rFonts w:cstheme="minorHAnsi"/>
        </w:rPr>
        <w:t>So</w:t>
      </w:r>
      <w:proofErr w:type="gramEnd"/>
      <w:r w:rsidRPr="00006A5A">
        <w:rPr>
          <w:rFonts w:cstheme="minorHAnsi"/>
        </w:rPr>
        <w:t xml:space="preserve"> if you are planning on serving as an attorney-in-fact / agent for a closing transaction, please contact us, as the following requirement would apply in addition to our standard North Carolina commitment requirement for closings under power of attorney:</w:t>
      </w:r>
    </w:p>
    <w:p w14:paraId="4B5454BD" w14:textId="77777777" w:rsidR="00006A5A" w:rsidRPr="00006A5A" w:rsidRDefault="00006A5A" w:rsidP="00006A5A">
      <w:pPr>
        <w:autoSpaceDE w:val="0"/>
        <w:autoSpaceDN w:val="0"/>
        <w:adjustRightInd w:val="0"/>
        <w:spacing w:after="0" w:line="240" w:lineRule="auto"/>
        <w:jc w:val="both"/>
        <w:rPr>
          <w:rFonts w:cstheme="minorHAnsi"/>
        </w:rPr>
      </w:pPr>
    </w:p>
    <w:p w14:paraId="7D43B032" w14:textId="77777777" w:rsidR="00006A5A" w:rsidRPr="00006A5A" w:rsidRDefault="00006A5A" w:rsidP="00006A5A">
      <w:pPr>
        <w:spacing w:after="0" w:line="240" w:lineRule="auto"/>
        <w:ind w:left="720"/>
        <w:rPr>
          <w:b/>
          <w:bCs/>
          <w:color w:val="1F497D"/>
        </w:rPr>
      </w:pPr>
      <w:r w:rsidRPr="00006A5A">
        <w:rPr>
          <w:b/>
          <w:bCs/>
          <w:color w:val="1F497D"/>
        </w:rPr>
        <w:t>If the closing attorney representing the buyer/borrower will be serving as attorney-in-fact/agent for the buyer/borrower in the transaction to be insured, in addition to the Company's requirement regarding closings under powers of attorney (above), closing attorney:</w:t>
      </w:r>
    </w:p>
    <w:p w14:paraId="28CB70B1" w14:textId="77777777" w:rsidR="00006A5A" w:rsidRPr="00006A5A" w:rsidRDefault="00006A5A" w:rsidP="00006A5A">
      <w:pPr>
        <w:spacing w:after="0" w:line="240" w:lineRule="auto"/>
        <w:ind w:left="720"/>
        <w:rPr>
          <w:b/>
          <w:bCs/>
          <w:color w:val="1F497D"/>
        </w:rPr>
      </w:pPr>
      <w:r w:rsidRPr="00006A5A">
        <w:rPr>
          <w:b/>
          <w:bCs/>
          <w:color w:val="1F497D"/>
        </w:rPr>
        <w:t>(1)  must have written approval from the Proposed Insured lender to serve as attorney-in-fact/agent; and</w:t>
      </w:r>
    </w:p>
    <w:p w14:paraId="1FAEF9F7" w14:textId="77777777" w:rsidR="00006A5A" w:rsidRPr="00006A5A" w:rsidRDefault="00006A5A" w:rsidP="00006A5A">
      <w:pPr>
        <w:spacing w:after="0" w:line="240" w:lineRule="auto"/>
        <w:ind w:left="720"/>
        <w:rPr>
          <w:b/>
          <w:bCs/>
          <w:color w:val="1F497D"/>
        </w:rPr>
      </w:pPr>
      <w:r w:rsidRPr="00006A5A">
        <w:rPr>
          <w:b/>
          <w:bCs/>
          <w:color w:val="1F497D"/>
        </w:rPr>
        <w:t xml:space="preserve">(2) cannot also serve as attorney-in-fact/agent for a </w:t>
      </w:r>
      <w:proofErr w:type="gramStart"/>
      <w:r w:rsidRPr="00006A5A">
        <w:rPr>
          <w:b/>
          <w:bCs/>
          <w:color w:val="1F497D"/>
        </w:rPr>
        <w:t>seller, if</w:t>
      </w:r>
      <w:proofErr w:type="gramEnd"/>
      <w:r w:rsidRPr="00006A5A">
        <w:rPr>
          <w:b/>
          <w:bCs/>
          <w:color w:val="1F497D"/>
        </w:rPr>
        <w:t xml:space="preserve"> a purchase is part of the transaction.</w:t>
      </w:r>
    </w:p>
    <w:p w14:paraId="16B82D09" w14:textId="77777777" w:rsidR="00006A5A" w:rsidRPr="00006A5A" w:rsidRDefault="00006A5A" w:rsidP="00006A5A">
      <w:pPr>
        <w:autoSpaceDE w:val="0"/>
        <w:autoSpaceDN w:val="0"/>
        <w:adjustRightInd w:val="0"/>
        <w:spacing w:after="0" w:line="240" w:lineRule="auto"/>
        <w:jc w:val="both"/>
        <w:rPr>
          <w:rFonts w:cstheme="minorHAnsi"/>
        </w:rPr>
      </w:pPr>
    </w:p>
    <w:p w14:paraId="32A45D81" w14:textId="77777777" w:rsidR="00DF4952" w:rsidRPr="00006A5A" w:rsidRDefault="00DF4952" w:rsidP="00006A5A">
      <w:pPr>
        <w:autoSpaceDE w:val="0"/>
        <w:autoSpaceDN w:val="0"/>
        <w:adjustRightInd w:val="0"/>
        <w:spacing w:after="0" w:line="240" w:lineRule="auto"/>
        <w:jc w:val="both"/>
        <w:rPr>
          <w:rFonts w:cstheme="minorHAnsi"/>
        </w:rPr>
      </w:pPr>
      <w:r w:rsidRPr="00006A5A">
        <w:rPr>
          <w:rFonts w:cstheme="minorHAnsi"/>
        </w:rPr>
        <w:t>If the transaction we are being asked to insure does not conform to these guidelines, or if you have questions or require further assistance, please contact Chicago Title counsel for assistance.</w:t>
      </w:r>
    </w:p>
    <w:p w14:paraId="66A3F048" w14:textId="77777777" w:rsidR="00387F31" w:rsidRPr="00006A5A" w:rsidRDefault="00387F31" w:rsidP="00006A5A">
      <w:pPr>
        <w:autoSpaceDE w:val="0"/>
        <w:autoSpaceDN w:val="0"/>
        <w:adjustRightInd w:val="0"/>
        <w:spacing w:after="0" w:line="240" w:lineRule="auto"/>
        <w:jc w:val="both"/>
        <w:rPr>
          <w:rFonts w:cstheme="minorHAnsi"/>
        </w:rPr>
      </w:pPr>
    </w:p>
    <w:p w14:paraId="3A45F2DE" w14:textId="77777777" w:rsidR="00DF4952" w:rsidRPr="00006A5A" w:rsidRDefault="00DF4952" w:rsidP="00006A5A">
      <w:pPr>
        <w:spacing w:after="0" w:line="240" w:lineRule="auto"/>
        <w:rPr>
          <w:rFonts w:cstheme="minorHAnsi"/>
        </w:rPr>
      </w:pPr>
      <w:r w:rsidRPr="00006A5A">
        <w:rPr>
          <w:rFonts w:cstheme="minorHAnsi"/>
        </w:rPr>
        <w:t>We will continue to monitor these issues closely and will issue supplemental bulletins as needed as this national and state emergency develops</w:t>
      </w:r>
    </w:p>
    <w:p w14:paraId="2882FA07" w14:textId="77777777" w:rsidR="0032332D" w:rsidRPr="00006A5A" w:rsidRDefault="0032332D" w:rsidP="00702CC0">
      <w:pPr>
        <w:autoSpaceDE w:val="0"/>
        <w:autoSpaceDN w:val="0"/>
        <w:adjustRightInd w:val="0"/>
        <w:spacing w:after="0" w:line="240" w:lineRule="auto"/>
        <w:jc w:val="both"/>
        <w:rPr>
          <w:rFonts w:cstheme="minorHAnsi"/>
          <w:bCs/>
        </w:rPr>
      </w:pPr>
    </w:p>
    <w:sectPr w:rsidR="0032332D" w:rsidRPr="00006A5A" w:rsidSect="00524763">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57A30" w14:textId="77777777" w:rsidR="00B35FDF" w:rsidRDefault="00B35FDF" w:rsidP="00702CC0">
      <w:pPr>
        <w:spacing w:after="0" w:line="240" w:lineRule="auto"/>
      </w:pPr>
      <w:r>
        <w:separator/>
      </w:r>
    </w:p>
  </w:endnote>
  <w:endnote w:type="continuationSeparator" w:id="0">
    <w:p w14:paraId="2DCFF800" w14:textId="77777777" w:rsidR="00B35FDF" w:rsidRDefault="00B35FDF" w:rsidP="00702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A3917" w14:textId="77777777" w:rsidR="00702CC0" w:rsidRPr="00D3678E" w:rsidRDefault="00702CC0" w:rsidP="00702CC0">
    <w:pPr>
      <w:pStyle w:val="Footer"/>
      <w:pBdr>
        <w:top w:val="single" w:sz="4" w:space="1" w:color="auto"/>
        <w:left w:val="single" w:sz="4" w:space="4" w:color="auto"/>
        <w:bottom w:val="single" w:sz="4" w:space="1" w:color="auto"/>
        <w:right w:val="single" w:sz="4" w:space="4" w:color="auto"/>
      </w:pBdr>
      <w:jc w:val="center"/>
      <w:rPr>
        <w:b/>
      </w:rPr>
    </w:pPr>
    <w:r w:rsidRPr="00D3678E">
      <w:rPr>
        <w:b/>
      </w:rPr>
      <w:t>We invite you to view this and previous Chicago Bulls, Bulletins, Articles, Forms and News at</w:t>
    </w:r>
  </w:p>
  <w:p w14:paraId="31FD09E3" w14:textId="77777777" w:rsidR="00702CC0" w:rsidRPr="00D3678E" w:rsidRDefault="00B35FDF" w:rsidP="00702CC0">
    <w:pPr>
      <w:pStyle w:val="Footer"/>
      <w:pBdr>
        <w:top w:val="single" w:sz="4" w:space="1" w:color="auto"/>
        <w:left w:val="single" w:sz="4" w:space="4" w:color="auto"/>
        <w:bottom w:val="single" w:sz="4" w:space="1" w:color="auto"/>
        <w:right w:val="single" w:sz="4" w:space="4" w:color="auto"/>
      </w:pBdr>
      <w:jc w:val="center"/>
      <w:rPr>
        <w:b/>
        <w:bCs/>
      </w:rPr>
    </w:pPr>
    <w:hyperlink r:id="rId1" w:history="1">
      <w:r w:rsidR="00F146B9" w:rsidRPr="007E058A">
        <w:rPr>
          <w:rStyle w:val="Hyperlink"/>
          <w:b/>
          <w:bCs/>
        </w:rPr>
        <w:t>WWW.NORTHCAROLINA.CTIC.COM</w:t>
      </w:r>
    </w:hyperlink>
  </w:p>
  <w:p w14:paraId="53711DD5" w14:textId="77777777" w:rsidR="00702CC0" w:rsidRPr="00702CC0" w:rsidRDefault="00702CC0" w:rsidP="00702CC0">
    <w:pPr>
      <w:pStyle w:val="Footer"/>
      <w:pBdr>
        <w:top w:val="single" w:sz="4" w:space="1" w:color="auto"/>
        <w:left w:val="single" w:sz="4" w:space="4" w:color="auto"/>
        <w:bottom w:val="single" w:sz="4" w:space="1" w:color="auto"/>
        <w:right w:val="single" w:sz="4" w:space="4" w:color="auto"/>
      </w:pBdr>
      <w:jc w:val="center"/>
      <w:rPr>
        <w:b/>
        <w:bCs/>
      </w:rPr>
    </w:pPr>
    <w:r>
      <w:rPr>
        <w:b/>
        <w:bCs/>
      </w:rPr>
      <w:t>Share your comments and feedback with us by clicking “</w:t>
    </w:r>
    <w:hyperlink r:id="rId2" w:history="1">
      <w:r w:rsidRPr="00D3678E">
        <w:rPr>
          <w:rStyle w:val="Hyperlink"/>
          <w:b/>
          <w:bCs/>
        </w:rPr>
        <w:t>Contact Us</w:t>
      </w:r>
    </w:hyperlink>
    <w:r>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9E5B1" w14:textId="77777777" w:rsidR="00B35FDF" w:rsidRDefault="00B35FDF" w:rsidP="00702CC0">
      <w:pPr>
        <w:spacing w:after="0" w:line="240" w:lineRule="auto"/>
      </w:pPr>
      <w:r>
        <w:separator/>
      </w:r>
    </w:p>
  </w:footnote>
  <w:footnote w:type="continuationSeparator" w:id="0">
    <w:p w14:paraId="549E327E" w14:textId="77777777" w:rsidR="00B35FDF" w:rsidRDefault="00B35FDF" w:rsidP="00702C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F3443"/>
    <w:multiLevelType w:val="hybridMultilevel"/>
    <w:tmpl w:val="6EF04A18"/>
    <w:lvl w:ilvl="0" w:tplc="B5EEF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11BD3"/>
    <w:multiLevelType w:val="hybridMultilevel"/>
    <w:tmpl w:val="2B3C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B06D2"/>
    <w:multiLevelType w:val="hybridMultilevel"/>
    <w:tmpl w:val="8C0C1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FD242F"/>
    <w:multiLevelType w:val="hybridMultilevel"/>
    <w:tmpl w:val="98B03EA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9F4"/>
    <w:rsid w:val="00006A5A"/>
    <w:rsid w:val="00031A31"/>
    <w:rsid w:val="00046A36"/>
    <w:rsid w:val="00097CFC"/>
    <w:rsid w:val="000A5230"/>
    <w:rsid w:val="000B5F95"/>
    <w:rsid w:val="000C29EB"/>
    <w:rsid w:val="000D0D04"/>
    <w:rsid w:val="000D5B52"/>
    <w:rsid w:val="001119F4"/>
    <w:rsid w:val="0011444A"/>
    <w:rsid w:val="00141CE0"/>
    <w:rsid w:val="00145FE7"/>
    <w:rsid w:val="00146E1B"/>
    <w:rsid w:val="00154422"/>
    <w:rsid w:val="00185017"/>
    <w:rsid w:val="001B5C9A"/>
    <w:rsid w:val="001C098C"/>
    <w:rsid w:val="001C1DD0"/>
    <w:rsid w:val="002121A9"/>
    <w:rsid w:val="002C54AC"/>
    <w:rsid w:val="002C58A4"/>
    <w:rsid w:val="002E2C2E"/>
    <w:rsid w:val="002F0AD4"/>
    <w:rsid w:val="002F38FE"/>
    <w:rsid w:val="00302FAC"/>
    <w:rsid w:val="0031668B"/>
    <w:rsid w:val="00320D70"/>
    <w:rsid w:val="00322B4B"/>
    <w:rsid w:val="0032332D"/>
    <w:rsid w:val="00331DE4"/>
    <w:rsid w:val="003328B3"/>
    <w:rsid w:val="00336663"/>
    <w:rsid w:val="00345FCF"/>
    <w:rsid w:val="00347AEB"/>
    <w:rsid w:val="003504F0"/>
    <w:rsid w:val="003674D8"/>
    <w:rsid w:val="00384E72"/>
    <w:rsid w:val="00386967"/>
    <w:rsid w:val="00387F31"/>
    <w:rsid w:val="003A3E55"/>
    <w:rsid w:val="003B07A1"/>
    <w:rsid w:val="003C0798"/>
    <w:rsid w:val="003E2116"/>
    <w:rsid w:val="003F13B8"/>
    <w:rsid w:val="003F2E78"/>
    <w:rsid w:val="003F612D"/>
    <w:rsid w:val="0040691E"/>
    <w:rsid w:val="004267F1"/>
    <w:rsid w:val="004309E3"/>
    <w:rsid w:val="00444CB0"/>
    <w:rsid w:val="00487E00"/>
    <w:rsid w:val="004A0326"/>
    <w:rsid w:val="004A3308"/>
    <w:rsid w:val="004C2701"/>
    <w:rsid w:val="004C486E"/>
    <w:rsid w:val="004E7AB3"/>
    <w:rsid w:val="004F1AEE"/>
    <w:rsid w:val="004F1E1F"/>
    <w:rsid w:val="005014D5"/>
    <w:rsid w:val="00501761"/>
    <w:rsid w:val="00510FB2"/>
    <w:rsid w:val="00515EFC"/>
    <w:rsid w:val="0052090A"/>
    <w:rsid w:val="00520B47"/>
    <w:rsid w:val="00524763"/>
    <w:rsid w:val="005678FE"/>
    <w:rsid w:val="00594EB6"/>
    <w:rsid w:val="005B47CF"/>
    <w:rsid w:val="005C0FCD"/>
    <w:rsid w:val="005D0219"/>
    <w:rsid w:val="005D4839"/>
    <w:rsid w:val="005E78C0"/>
    <w:rsid w:val="00611693"/>
    <w:rsid w:val="0062638F"/>
    <w:rsid w:val="006377AC"/>
    <w:rsid w:val="006453F9"/>
    <w:rsid w:val="00651003"/>
    <w:rsid w:val="00651974"/>
    <w:rsid w:val="00684542"/>
    <w:rsid w:val="006C2239"/>
    <w:rsid w:val="006D75B0"/>
    <w:rsid w:val="006F57B5"/>
    <w:rsid w:val="006F5F5C"/>
    <w:rsid w:val="006F5FA7"/>
    <w:rsid w:val="007000AD"/>
    <w:rsid w:val="00702CC0"/>
    <w:rsid w:val="00715406"/>
    <w:rsid w:val="00723037"/>
    <w:rsid w:val="0073256D"/>
    <w:rsid w:val="00733BDB"/>
    <w:rsid w:val="0075696F"/>
    <w:rsid w:val="007A2494"/>
    <w:rsid w:val="007C7ED7"/>
    <w:rsid w:val="00803A96"/>
    <w:rsid w:val="00813AEE"/>
    <w:rsid w:val="00826985"/>
    <w:rsid w:val="00826A7F"/>
    <w:rsid w:val="0083099F"/>
    <w:rsid w:val="0083292E"/>
    <w:rsid w:val="00832A83"/>
    <w:rsid w:val="00903B71"/>
    <w:rsid w:val="00912DDC"/>
    <w:rsid w:val="009355ED"/>
    <w:rsid w:val="00956089"/>
    <w:rsid w:val="009622AE"/>
    <w:rsid w:val="00986CAE"/>
    <w:rsid w:val="00996A51"/>
    <w:rsid w:val="009B3AFC"/>
    <w:rsid w:val="009C67EC"/>
    <w:rsid w:val="009D3FDE"/>
    <w:rsid w:val="009E1361"/>
    <w:rsid w:val="009E5C64"/>
    <w:rsid w:val="009F749A"/>
    <w:rsid w:val="00A03939"/>
    <w:rsid w:val="00A32F58"/>
    <w:rsid w:val="00A34EF5"/>
    <w:rsid w:val="00A36559"/>
    <w:rsid w:val="00A60715"/>
    <w:rsid w:val="00A67A97"/>
    <w:rsid w:val="00A75161"/>
    <w:rsid w:val="00A772EF"/>
    <w:rsid w:val="00AB7E22"/>
    <w:rsid w:val="00B01A32"/>
    <w:rsid w:val="00B11BAE"/>
    <w:rsid w:val="00B27EDC"/>
    <w:rsid w:val="00B35A1D"/>
    <w:rsid w:val="00B35FDF"/>
    <w:rsid w:val="00B420F2"/>
    <w:rsid w:val="00B57CF0"/>
    <w:rsid w:val="00B631FD"/>
    <w:rsid w:val="00B73F3A"/>
    <w:rsid w:val="00B80C63"/>
    <w:rsid w:val="00B86DB2"/>
    <w:rsid w:val="00BA549A"/>
    <w:rsid w:val="00BC3DCE"/>
    <w:rsid w:val="00BD30A3"/>
    <w:rsid w:val="00BE38C2"/>
    <w:rsid w:val="00BF60A5"/>
    <w:rsid w:val="00C016CC"/>
    <w:rsid w:val="00C115EC"/>
    <w:rsid w:val="00C13662"/>
    <w:rsid w:val="00C41136"/>
    <w:rsid w:val="00C44558"/>
    <w:rsid w:val="00C501B6"/>
    <w:rsid w:val="00CC3DAF"/>
    <w:rsid w:val="00CD7EA7"/>
    <w:rsid w:val="00CE7C5D"/>
    <w:rsid w:val="00CF78DA"/>
    <w:rsid w:val="00D010B4"/>
    <w:rsid w:val="00D858F9"/>
    <w:rsid w:val="00D923A5"/>
    <w:rsid w:val="00DA2F24"/>
    <w:rsid w:val="00DA4DF1"/>
    <w:rsid w:val="00DF4952"/>
    <w:rsid w:val="00E07C79"/>
    <w:rsid w:val="00E23F20"/>
    <w:rsid w:val="00E24164"/>
    <w:rsid w:val="00E42C28"/>
    <w:rsid w:val="00E50828"/>
    <w:rsid w:val="00EB3A84"/>
    <w:rsid w:val="00ED510E"/>
    <w:rsid w:val="00EE1D2A"/>
    <w:rsid w:val="00EF4F2B"/>
    <w:rsid w:val="00F12392"/>
    <w:rsid w:val="00F146B9"/>
    <w:rsid w:val="00F21F9E"/>
    <w:rsid w:val="00F22F1F"/>
    <w:rsid w:val="00F2379F"/>
    <w:rsid w:val="00F26861"/>
    <w:rsid w:val="00F607F8"/>
    <w:rsid w:val="00F64E07"/>
    <w:rsid w:val="00F737E5"/>
    <w:rsid w:val="00F84F9F"/>
    <w:rsid w:val="00F92C66"/>
    <w:rsid w:val="00F93D86"/>
    <w:rsid w:val="00F978E5"/>
    <w:rsid w:val="00FA56D8"/>
    <w:rsid w:val="00FA789F"/>
    <w:rsid w:val="00FB0547"/>
    <w:rsid w:val="00FD3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1971"/>
  <w15:chartTrackingRefBased/>
  <w15:docId w15:val="{EF766656-41B4-4BBB-A766-A9E0A31B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02CC0"/>
    <w:pPr>
      <w:keepNext/>
      <w:tabs>
        <w:tab w:val="left" w:pos="-720"/>
        <w:tab w:val="right" w:pos="8640"/>
      </w:tabs>
      <w:suppressAutoHyphens/>
      <w:spacing w:after="0" w:line="240" w:lineRule="auto"/>
      <w:outlineLvl w:val="0"/>
    </w:pPr>
    <w:rPr>
      <w:rFonts w:ascii="Univers" w:eastAsia="Times New Roman" w:hAnsi="Univer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9F4"/>
    <w:pPr>
      <w:ind w:left="720"/>
      <w:contextualSpacing/>
    </w:pPr>
  </w:style>
  <w:style w:type="paragraph" w:styleId="BalloonText">
    <w:name w:val="Balloon Text"/>
    <w:basedOn w:val="Normal"/>
    <w:link w:val="BalloonTextChar"/>
    <w:uiPriority w:val="99"/>
    <w:semiHidden/>
    <w:unhideWhenUsed/>
    <w:rsid w:val="004E7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AB3"/>
    <w:rPr>
      <w:rFonts w:ascii="Segoe UI" w:hAnsi="Segoe UI" w:cs="Segoe UI"/>
      <w:sz w:val="18"/>
      <w:szCs w:val="18"/>
    </w:rPr>
  </w:style>
  <w:style w:type="character" w:styleId="Hyperlink">
    <w:name w:val="Hyperlink"/>
    <w:basedOn w:val="DefaultParagraphFont"/>
    <w:uiPriority w:val="99"/>
    <w:unhideWhenUsed/>
    <w:rsid w:val="0032332D"/>
    <w:rPr>
      <w:color w:val="0563C1"/>
      <w:u w:val="single"/>
    </w:rPr>
  </w:style>
  <w:style w:type="paragraph" w:customStyle="1" w:styleId="Default">
    <w:name w:val="Default"/>
    <w:rsid w:val="0032332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702CC0"/>
    <w:rPr>
      <w:rFonts w:ascii="Univers" w:eastAsia="Times New Roman" w:hAnsi="Univers" w:cs="Times New Roman"/>
      <w:sz w:val="24"/>
      <w:szCs w:val="20"/>
    </w:rPr>
  </w:style>
  <w:style w:type="paragraph" w:styleId="Header">
    <w:name w:val="header"/>
    <w:basedOn w:val="Normal"/>
    <w:link w:val="HeaderChar"/>
    <w:uiPriority w:val="99"/>
    <w:unhideWhenUsed/>
    <w:rsid w:val="00702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CC0"/>
  </w:style>
  <w:style w:type="paragraph" w:styleId="Footer">
    <w:name w:val="footer"/>
    <w:basedOn w:val="Normal"/>
    <w:link w:val="FooterChar"/>
    <w:uiPriority w:val="99"/>
    <w:unhideWhenUsed/>
    <w:rsid w:val="00702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624040">
      <w:bodyDiv w:val="1"/>
      <w:marLeft w:val="0"/>
      <w:marRight w:val="0"/>
      <w:marTop w:val="0"/>
      <w:marBottom w:val="0"/>
      <w:divBdr>
        <w:top w:val="none" w:sz="0" w:space="0" w:color="auto"/>
        <w:left w:val="none" w:sz="0" w:space="0" w:color="auto"/>
        <w:bottom w:val="none" w:sz="0" w:space="0" w:color="auto"/>
        <w:right w:val="none" w:sz="0" w:space="0" w:color="auto"/>
      </w:divBdr>
    </w:div>
    <w:div w:id="1019503659">
      <w:bodyDiv w:val="1"/>
      <w:marLeft w:val="0"/>
      <w:marRight w:val="0"/>
      <w:marTop w:val="0"/>
      <w:marBottom w:val="0"/>
      <w:divBdr>
        <w:top w:val="none" w:sz="0" w:space="0" w:color="auto"/>
        <w:left w:val="none" w:sz="0" w:space="0" w:color="auto"/>
        <w:bottom w:val="none" w:sz="0" w:space="0" w:color="auto"/>
        <w:right w:val="none" w:sz="0" w:space="0" w:color="auto"/>
      </w:divBdr>
    </w:div>
    <w:div w:id="152112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glefamily.fanniemae.com/media/22326/display" TargetMode="External"/><Relationship Id="rId13" Type="http://schemas.openxmlformats.org/officeDocument/2006/relationships/hyperlink" Target="https://sf.freddiemac.com/faqs/covid-19-selling-faq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elling-guide.fanniemae.com/COVID-19/COVID-19-FAQs-Notarization-Power-of-Attorney/1881461481/COVID-19-FAQs-Notarization-Power-of-Attorney-05-05-2020.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uide.freddiemac.com/app/guide/content/a_id/1003772" TargetMode="External"/><Relationship Id="rId5" Type="http://schemas.openxmlformats.org/officeDocument/2006/relationships/footnotes" Target="footnotes.xml"/><Relationship Id="rId15" Type="http://schemas.openxmlformats.org/officeDocument/2006/relationships/hyperlink" Target="https://www.alta.org/business-tools/coronavirus.cfm" TargetMode="External"/><Relationship Id="rId10" Type="http://schemas.openxmlformats.org/officeDocument/2006/relationships/hyperlink" Target="https://singlefamily.fanniemae.com/media/22316/display" TargetMode="External"/><Relationship Id="rId4" Type="http://schemas.openxmlformats.org/officeDocument/2006/relationships/webSettings" Target="webSettings.xml"/><Relationship Id="rId9" Type="http://schemas.openxmlformats.org/officeDocument/2006/relationships/hyperlink" Target="https://selling-guide.fanniemae.com/Selling-Guide/Origination-thru-Closing/Subpart-B8-Closing-Legal-Documents/Chapter-B8-5-Special-Purpose-Legal-Documents/1736889191/B8-5-05-Requirements-for-Use-of-a-Power-of-Attorney-06-05-2019.htm" TargetMode="External"/><Relationship Id="rId14" Type="http://schemas.openxmlformats.org/officeDocument/2006/relationships/hyperlink" Target="https://guide.freddiemac.com/app/guide/content/a_id/1000799"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northcarolina.ctic.com/Contact.htm" TargetMode="External"/><Relationship Id="rId1" Type="http://schemas.openxmlformats.org/officeDocument/2006/relationships/hyperlink" Target="http://WWW.NORTHCAROLINA.CT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Fidelity National Finacial</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Nancy</dc:creator>
  <cp:keywords/>
  <dc:description/>
  <cp:lastModifiedBy>Laura Martin</cp:lastModifiedBy>
  <cp:revision>2</cp:revision>
  <cp:lastPrinted>2020-03-19T22:01:00Z</cp:lastPrinted>
  <dcterms:created xsi:type="dcterms:W3CDTF">2020-05-07T15:42:00Z</dcterms:created>
  <dcterms:modified xsi:type="dcterms:W3CDTF">2020-05-07T15:42:00Z</dcterms:modified>
</cp:coreProperties>
</file>